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Submitted by Carol Lichtenberg - Board Member</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Alta Library Board Minutes from June 13, 2024 Meeting</w:t>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Call to Order by Bruce Hinkeldey, Board President at 5:15 p.m.</w:t>
      </w:r>
    </w:p>
    <w:p w:rsidR="00000000" w:rsidDel="00000000" w:rsidP="00000000" w:rsidRDefault="00000000" w:rsidRPr="00000000" w14:paraId="00000006">
      <w:pPr>
        <w:rPr/>
      </w:pPr>
      <w:r w:rsidDel="00000000" w:rsidR="00000000" w:rsidRPr="00000000">
        <w:rPr>
          <w:rtl w:val="0"/>
        </w:rPr>
        <w:t xml:space="preserve">Present:  Director - Gigi Nelson, Board - Willa Casstevens, Colleen Carlson-Konop, Bruce Hinkeldey, Carol Lichtenberg</w:t>
      </w:r>
    </w:p>
    <w:p w:rsidR="00000000" w:rsidDel="00000000" w:rsidP="00000000" w:rsidRDefault="00000000" w:rsidRPr="00000000" w14:paraId="00000007">
      <w:pPr>
        <w:rPr/>
      </w:pPr>
      <w:r w:rsidDel="00000000" w:rsidR="00000000" w:rsidRPr="00000000">
        <w:rPr>
          <w:rtl w:val="0"/>
        </w:rPr>
        <w:t xml:space="preserve">Absent: Annie Iehl, Colleen Schwanz, Anna Garcia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Visitors: Pam Henderson - Alta City Council, Lorinda Peterson - Library Steering Committee Member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 a motion by Colleen Carlson-Konop and seconded by Carol Lichtenberg, the June agenda was approved.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Citizen Input - Lorinda Peterson commented that Ila Glavin was interested in serving on the library board but found that only town residents are eligible for this position. Gigi stated that this is due to a city ordinance that has been in place for quite some time that states country residents are not eligible to serve on the board.  It was suggested that it might be something that the city could look into and amend this policy.  Lorinda also thanked the library personnel for all that they do and make available to the community.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May 9, 2024 meeting minutes were reviewed, correction noted on spelling of Sandine, and approved with a motion by Willa Casstevens and seconded by Colleen Carlson-Konop.</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May 2024 Past Statistical Reports and the Past City Revenue and Expense Reports were accepted.  It was noted that the May Open House was a success and resulted in additional persons signing up for library cards.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June bills were approved on a motion by Carol Lichtenberg and seconded by Carol Lichtenberg.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Old Business: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Gigi reported that the Staff Safety Training will take place on June 14, 2024 at 3:00 p.m. Jake Nelson will be doing active shooter training.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Library Steering Committee report consisted of reviewing the email from Beck Engineering regarding the feasibility study of the old hospital property and the minutes of the May 29th meeting.  It was determined that the basement level of the old hospital would be most appropriate due to weight bearing limitations, and also the handicap entrance.  If a daycare would want to locate in this building a ground level entrance could be done on the top floor. Additional information will be emailed from Beck Engineering that will have more cost estimates, etc.  Colleen Schwanz had sent an email regarding a rough estimate of a new building by K&amp;B Contractors that came in at $547,500.00.  Bruce Hinkeldey contacted Tom &amp; Deb Witt and is waiting for a quote, but they did mention that the corner lot on main street of Alta does not have adequate compacted fill dirt, so if we were to look at building there, it would be more expensive to get the site properly prepared.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The Dolly Parton Imagination Library's need for funds was reviewed.  Current monthly cost is $179.50 with approximately $1450.00 remaining for this account which would last through February.  A corporate sponsorship sample form was passed around for review.  This could also be used as a personal sponsor form.  The PTO suggested a pie sale at the fair, but some of their members were not interested; however Willa showed us that we are in the paper and on the fair schedule for this to happen on Saturday, July 13th.  We will ask the local churches and persons to donate pies, and move forward with this fundraiser.  Another fundraiser could be to sell ice cream or popsicles at the Meet the Teacher night in August.  Also suggested was that we could check into putting a Christmas Tree with ornaments to support the library/Dolly Parton funds at Bob’s place.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There was no activity this past month on the Homebound Delivery Policy.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New Business: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Gigi presented her director’s report which was included in the board packets.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Apollo Records member conversion process is continuing. She noted that the classifications for cardholders are now Adult, Teen, Tween and Child.  It was also clarified that youth must have their parent sign when they apply for a library card.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FY24 End Budget is appearing to be staying with the total budget allowed, even with the additional employee hours for the transitions that the library has had to do.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meeting ended with an educational presentation prepared by Willa Casstevens going over Legislation SF496 (otherwise known as the banning of books in school libraries).  There seems to be a nationwide organized movement to control public education content.  One group mentioned was Moms for Liberty.  The number of books banned has increased by 33% since the 2021-2022 school year.  In Iowa, there are currently two lawsuits in regards to this legislation.  Also Willa noted many of the titles of the books that are being pulled from the public school shelves, stating that the target topics appear to be: race, racism, characters of color, LGBTQ, physical abuse, health and wellbeing and grief and death.  In Iowa, there were more than 1000 unique titles pulled to comply with SR496 (which has been called Iowa’s anti LBGTQ book banning law).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meeting was adjourned on a motion by Willa Casstevens and seconded by Colleen Carlson-Konop with the next regular board meeting scheduled for Thursday, July 11th at 5:15 p.m.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720" w:top="108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